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15E6" w14:textId="746D596D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NOTICE OF CONCLUSION OF AUDIT</w:t>
      </w:r>
    </w:p>
    <w:p w14:paraId="0259D0FB" w14:textId="57D0F0F2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AND RIGHT TO INSPECT THE ANNUAL RETURN</w:t>
      </w:r>
    </w:p>
    <w:p w14:paraId="4AB2D80B" w14:textId="0E7129EA" w:rsidR="006F622F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FOR THE YEARS ENDED</w:t>
      </w:r>
    </w:p>
    <w:p w14:paraId="4A16F3F1" w14:textId="0FD60B7D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31 MARCH 202</w:t>
      </w:r>
      <w:r w:rsidR="00954894">
        <w:rPr>
          <w:rFonts w:asciiTheme="minorHAnsi" w:hAnsiTheme="minorHAnsi" w:cstheme="minorHAnsi"/>
          <w:b/>
          <w:bCs/>
          <w:color w:val="auto"/>
          <w:sz w:val="24"/>
        </w:rPr>
        <w:t>2</w:t>
      </w:r>
    </w:p>
    <w:p w14:paraId="6D993C24" w14:textId="77777777" w:rsidR="006F622F" w:rsidRPr="00414BFA" w:rsidRDefault="006F622F" w:rsidP="006F622F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AA517E2" w14:textId="0D291BCB" w:rsidR="006F622F" w:rsidRPr="00414BFA" w:rsidRDefault="006F622F" w:rsidP="00F91B43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Public Audit (Wales) Act 2004 Section 29</w:t>
      </w:r>
    </w:p>
    <w:p w14:paraId="1A91F4AC" w14:textId="7D1C03A6" w:rsidR="006F622F" w:rsidRDefault="006F622F" w:rsidP="00F91B43">
      <w:pPr>
        <w:jc w:val="center"/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  <w:r w:rsidRPr="00414BFA"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>Accounts and Audit (Wales) Regulations 2014</w:t>
      </w:r>
    </w:p>
    <w:p w14:paraId="6C642D78" w14:textId="77777777" w:rsidR="006F622F" w:rsidRDefault="006F622F" w:rsidP="006F622F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</w:p>
    <w:p w14:paraId="5A313D44" w14:textId="03A04A3C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audit of accounts for the </w:t>
      </w:r>
      <w:r w:rsidR="00F45066">
        <w:rPr>
          <w:rFonts w:asciiTheme="minorHAnsi" w:hAnsiTheme="minorHAnsi" w:cstheme="minorHAnsi"/>
          <w:snapToGrid w:val="0"/>
          <w:color w:val="auto"/>
          <w:szCs w:val="24"/>
        </w:rPr>
        <w:t>Spittal</w:t>
      </w:r>
      <w:r w:rsidR="00BE7479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Community Council for the year ending 31</w:t>
      </w:r>
      <w:r w:rsidRPr="0076265C">
        <w:rPr>
          <w:rFonts w:asciiTheme="minorHAnsi" w:hAnsiTheme="minorHAnsi" w:cstheme="minorHAnsi"/>
          <w:snapToGrid w:val="0"/>
          <w:color w:val="auto"/>
          <w:szCs w:val="24"/>
          <w:vertAlign w:val="superscript"/>
        </w:rPr>
        <w:t>st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March </w:t>
      </w:r>
      <w:r w:rsidR="00B0225F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202</w:t>
      </w:r>
      <w:r w:rsidR="00B0225F">
        <w:rPr>
          <w:rFonts w:asciiTheme="minorHAnsi" w:hAnsiTheme="minorHAnsi" w:cstheme="minorHAnsi"/>
          <w:snapToGrid w:val="0"/>
          <w:color w:val="auto"/>
          <w:szCs w:val="24"/>
        </w:rPr>
        <w:t xml:space="preserve">2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has been concluded.</w:t>
      </w:r>
    </w:p>
    <w:p w14:paraId="2E085077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003BB40" w14:textId="751B3C44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annual return is available for inspection by any local government elector for the area of the </w:t>
      </w:r>
      <w:r w:rsidR="00F45066">
        <w:rPr>
          <w:rFonts w:asciiTheme="minorHAnsi" w:hAnsiTheme="minorHAnsi" w:cstheme="minorHAnsi"/>
          <w:snapToGrid w:val="0"/>
          <w:color w:val="auto"/>
          <w:szCs w:val="24"/>
        </w:rPr>
        <w:t>Spittal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on application to:</w:t>
      </w:r>
    </w:p>
    <w:p w14:paraId="7A334DCE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D3CC39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Mrs Eirian Forrest (Clerk)</w:t>
      </w:r>
    </w:p>
    <w:p w14:paraId="3F280CC3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29 Elm Park</w:t>
      </w:r>
    </w:p>
    <w:p w14:paraId="7E7E625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Crundale</w:t>
      </w:r>
    </w:p>
    <w:p w14:paraId="518E9039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Haverfordwest SA62 4DN</w:t>
      </w:r>
    </w:p>
    <w:p w14:paraId="4DFC312C" w14:textId="74F4283D" w:rsidR="00413831" w:rsidRPr="0076265C" w:rsidRDefault="00FD44DA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 xml:space="preserve">Email: </w:t>
      </w:r>
      <w:r w:rsidR="00413831">
        <w:rPr>
          <w:rFonts w:asciiTheme="minorHAnsi" w:hAnsiTheme="minorHAnsi" w:cstheme="minorHAnsi"/>
          <w:snapToGrid w:val="0"/>
          <w:color w:val="auto"/>
          <w:szCs w:val="24"/>
        </w:rPr>
        <w:t>amblestoncc@gmail.com</w:t>
      </w:r>
    </w:p>
    <w:p w14:paraId="653FA99B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65A8369" w14:textId="00ACD883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Between 1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2p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m and 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5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pm on Mondays to Fridays (excluding public holidays), when any local government elector may make copies of the annual return.</w:t>
      </w:r>
    </w:p>
    <w:p w14:paraId="697046C2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35764BC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Copies will be provided to any local government elector as zero charge.</w:t>
      </w:r>
    </w:p>
    <w:p w14:paraId="1AC0352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AC2C246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Eirian Forrest</w:t>
      </w:r>
    </w:p>
    <w:p w14:paraId="7A0EFE71" w14:textId="7CB06E7F" w:rsidR="00F706FB" w:rsidRPr="0076265C" w:rsidRDefault="00AF0FD3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>05.11.2023</w:t>
      </w:r>
    </w:p>
    <w:p w14:paraId="1E5F335D" w14:textId="77777777" w:rsidR="00411A7D" w:rsidRDefault="00411A7D"/>
    <w:sectPr w:rsidR="004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D"/>
    <w:rsid w:val="000A3D3C"/>
    <w:rsid w:val="000C0352"/>
    <w:rsid w:val="001B08FE"/>
    <w:rsid w:val="00411A7D"/>
    <w:rsid w:val="00413831"/>
    <w:rsid w:val="005300EE"/>
    <w:rsid w:val="006F622F"/>
    <w:rsid w:val="00787A75"/>
    <w:rsid w:val="008832BA"/>
    <w:rsid w:val="00954894"/>
    <w:rsid w:val="00AD3EC0"/>
    <w:rsid w:val="00AF0FD3"/>
    <w:rsid w:val="00B0225F"/>
    <w:rsid w:val="00B67731"/>
    <w:rsid w:val="00BE7479"/>
    <w:rsid w:val="00C81299"/>
    <w:rsid w:val="00CC177F"/>
    <w:rsid w:val="00DC4DAE"/>
    <w:rsid w:val="00F45066"/>
    <w:rsid w:val="00F706FB"/>
    <w:rsid w:val="00F91B43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1A0"/>
  <w15:chartTrackingRefBased/>
  <w15:docId w15:val="{15D4A232-DCAC-4601-88F5-B419B83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F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F622F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22F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11</cp:revision>
  <cp:lastPrinted>2022-02-02T08:47:00Z</cp:lastPrinted>
  <dcterms:created xsi:type="dcterms:W3CDTF">2023-09-20T20:22:00Z</dcterms:created>
  <dcterms:modified xsi:type="dcterms:W3CDTF">2023-11-04T15:40:00Z</dcterms:modified>
</cp:coreProperties>
</file>